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4A6A72">
        <w:rPr>
          <w:rStyle w:val="Strong"/>
          <w:sz w:val="28"/>
        </w:rPr>
        <w:t>3</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C929D8" w:rsidRPr="00B90005"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B90005" w:rsidRDefault="00B90005"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Pr="00C637C2" w:rsidRDefault="00B90005" w:rsidP="00C929D8">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Luật số: 03/2022/QH15</w:t>
            </w:r>
          </w:p>
        </w:tc>
        <w:tc>
          <w:tcPr>
            <w:tcW w:w="1800" w:type="dxa"/>
          </w:tcPr>
          <w:p w:rsidR="00B90005" w:rsidRDefault="00B90005"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B90005"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962B7F" w:rsidRDefault="00FD5872" w:rsidP="00FD5872">
            <w:pPr>
              <w:pStyle w:val="Heading1"/>
              <w:spacing w:before="120" w:after="120"/>
              <w:jc w:val="both"/>
              <w:outlineLvl w:val="0"/>
              <w:rPr>
                <w:rFonts w:ascii="Times New Roman" w:hAnsi="Times New Roman" w:cs="Times New Roman"/>
                <w:b w:val="0"/>
                <w:iCs/>
                <w:color w:val="222222"/>
                <w:shd w:val="clear" w:color="auto" w:fill="FFFFFF"/>
              </w:rPr>
            </w:pPr>
            <w:bookmarkStart w:id="0" w:name="loai_1_name"/>
            <w:r>
              <w:rPr>
                <w:rFonts w:ascii="Times New Roman" w:hAnsi="Times New Roman" w:cs="Times New Roman"/>
                <w:b w:val="0"/>
                <w:iCs/>
                <w:color w:val="222222"/>
                <w:shd w:val="clear" w:color="auto" w:fill="FFFFFF"/>
              </w:rPr>
              <w:t>Luật s</w:t>
            </w:r>
            <w:r w:rsidR="00B90005" w:rsidRPr="00B90005">
              <w:rPr>
                <w:rFonts w:ascii="Times New Roman" w:hAnsi="Times New Roman" w:cs="Times New Roman"/>
                <w:b w:val="0"/>
                <w:iCs/>
                <w:color w:val="222222"/>
                <w:shd w:val="clear" w:color="auto" w:fill="FFFFFF"/>
              </w:rPr>
              <w:t xml:space="preserve">ửa đổi, bổ sung một số điều của Luật Đầu tư công, Luật đầu tư </w:t>
            </w:r>
            <w:r w:rsidR="00B90005" w:rsidRPr="00B90005">
              <w:rPr>
                <w:rFonts w:ascii="Times New Roman" w:hAnsi="Times New Roman" w:cs="Times New Roman"/>
                <w:b w:val="0"/>
                <w:iCs/>
                <w:color w:val="222222"/>
                <w:shd w:val="clear" w:color="auto" w:fill="FFFFFF"/>
              </w:rPr>
              <w:t>theo phương thức đối tác công tư, Luật Đầu tư, Luật Nhà ở, Luật Đấu thầu, Luật Điện lực, </w:t>
            </w:r>
            <w:hyperlink r:id="rId9" w:tgtFrame="_blank" w:history="1">
              <w:r w:rsidR="00B90005" w:rsidRPr="00B90005">
                <w:rPr>
                  <w:rFonts w:ascii="Times New Roman" w:hAnsi="Times New Roman" w:cs="Times New Roman"/>
                  <w:b w:val="0"/>
                  <w:iCs/>
                  <w:color w:val="222222"/>
                  <w:shd w:val="clear" w:color="auto" w:fill="FFFFFF"/>
                </w:rPr>
                <w:t>Luật Doanh nghiệp</w:t>
              </w:r>
            </w:hyperlink>
            <w:r w:rsidR="00B90005" w:rsidRPr="00B90005">
              <w:rPr>
                <w:rFonts w:ascii="Times New Roman" w:hAnsi="Times New Roman" w:cs="Times New Roman"/>
                <w:b w:val="0"/>
                <w:iCs/>
                <w:color w:val="222222"/>
                <w:shd w:val="clear" w:color="auto" w:fill="FFFFFF"/>
              </w:rPr>
              <w:t xml:space="preserve">, Luật Thuế tiêu thụ đặc biệt và Luật Thi hành án dân sự </w:t>
            </w:r>
            <w:bookmarkEnd w:id="0"/>
          </w:p>
        </w:tc>
        <w:tc>
          <w:tcPr>
            <w:tcW w:w="1530" w:type="dxa"/>
          </w:tcPr>
          <w:p w:rsidR="00B90005" w:rsidRDefault="00B90005" w:rsidP="00F86DE5">
            <w:pPr>
              <w:pStyle w:val="Heading1"/>
              <w:spacing w:before="120" w:after="120"/>
              <w:jc w:val="both"/>
              <w:outlineLvl w:val="0"/>
              <w:rPr>
                <w:rFonts w:ascii="Times New Roman" w:hAnsi="Times New Roman" w:cs="Times New Roman"/>
                <w:b w:val="0"/>
                <w:iCs/>
                <w:color w:val="222222"/>
                <w:shd w:val="clear" w:color="auto" w:fill="FFFFFF"/>
              </w:rPr>
            </w:pPr>
          </w:p>
          <w:p w:rsidR="00C929D8" w:rsidRPr="00C757AB" w:rsidRDefault="00B90005" w:rsidP="00F86DE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11/01/2022</w:t>
            </w:r>
          </w:p>
        </w:tc>
        <w:tc>
          <w:tcPr>
            <w:tcW w:w="1530" w:type="dxa"/>
          </w:tcPr>
          <w:p w:rsidR="00B90005" w:rsidRDefault="00B90005" w:rsidP="00F86DE5">
            <w:pPr>
              <w:pStyle w:val="Heading1"/>
              <w:spacing w:before="120" w:after="120"/>
              <w:jc w:val="both"/>
              <w:outlineLvl w:val="0"/>
              <w:rPr>
                <w:rFonts w:ascii="Times New Roman" w:hAnsi="Times New Roman" w:cs="Times New Roman"/>
                <w:b w:val="0"/>
                <w:iCs/>
                <w:color w:val="222222"/>
                <w:shd w:val="clear" w:color="auto" w:fill="FFFFFF"/>
              </w:rPr>
            </w:pPr>
          </w:p>
          <w:p w:rsidR="00C929D8" w:rsidRPr="00C757AB" w:rsidRDefault="00B90005" w:rsidP="00F86DE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01/3/2022</w:t>
            </w:r>
          </w:p>
        </w:tc>
      </w:tr>
      <w:tr w:rsidR="00B90005" w:rsidRPr="00443DB4" w:rsidTr="0055278E">
        <w:tc>
          <w:tcPr>
            <w:tcW w:w="709" w:type="dxa"/>
            <w:vAlign w:val="center"/>
          </w:tcPr>
          <w:p w:rsidR="00B90005" w:rsidRPr="00A31DEE" w:rsidRDefault="00B90005"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F86DE5">
              <w:rPr>
                <w:rFonts w:ascii="Times New Roman" w:hAnsi="Times New Roman" w:cs="Times New Roman"/>
                <w:b w:val="0"/>
                <w:iCs/>
                <w:color w:val="222222"/>
                <w:shd w:val="clear" w:color="auto" w:fill="FFFFFF"/>
              </w:rPr>
              <w:t>Nghị định số 02/2022/NĐ-CP</w:t>
            </w:r>
          </w:p>
        </w:tc>
        <w:tc>
          <w:tcPr>
            <w:tcW w:w="180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B90005" w:rsidRPr="00962B7F"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FD5872">
              <w:rPr>
                <w:rFonts w:ascii="Times New Roman" w:hAnsi="Times New Roman" w:cs="Times New Roman"/>
                <w:b w:val="0"/>
                <w:iCs/>
                <w:color w:val="222222"/>
                <w:shd w:val="clear" w:color="auto" w:fill="FFFFFF"/>
              </w:rPr>
              <w:t>Quy định chi tiết thi hành một số điều của Luật Kinh doanh bất động sản</w:t>
            </w:r>
            <w:bookmarkStart w:id="1" w:name="_GoBack"/>
            <w:bookmarkEnd w:id="1"/>
          </w:p>
        </w:tc>
        <w:tc>
          <w:tcPr>
            <w:tcW w:w="1530" w:type="dxa"/>
          </w:tcPr>
          <w:p w:rsidR="00B90005" w:rsidRPr="00C757AB"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06/01/2021</w:t>
            </w:r>
          </w:p>
        </w:tc>
        <w:tc>
          <w:tcPr>
            <w:tcW w:w="1530" w:type="dxa"/>
          </w:tcPr>
          <w:p w:rsidR="00B90005" w:rsidRPr="00C757AB"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01/3/2022</w:t>
            </w:r>
          </w:p>
        </w:tc>
      </w:tr>
      <w:tr w:rsidR="00B90005" w:rsidRPr="00B90005" w:rsidTr="0055278E">
        <w:tc>
          <w:tcPr>
            <w:tcW w:w="709" w:type="dxa"/>
            <w:vAlign w:val="center"/>
          </w:tcPr>
          <w:p w:rsidR="00B90005" w:rsidRPr="00A31DEE" w:rsidRDefault="00B90005"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Nghị định số 10/2022/NĐ-CP </w:t>
            </w:r>
          </w:p>
        </w:tc>
        <w:tc>
          <w:tcPr>
            <w:tcW w:w="180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B90005" w:rsidRPr="00443DB4"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Q</w:t>
            </w:r>
            <w:r w:rsidRPr="00B90005">
              <w:rPr>
                <w:rFonts w:ascii="Times New Roman" w:hAnsi="Times New Roman" w:cs="Times New Roman"/>
                <w:b w:val="0"/>
                <w:iCs/>
                <w:color w:val="222222"/>
                <w:shd w:val="clear" w:color="auto" w:fill="FFFFFF"/>
              </w:rPr>
              <w:t>uy định về lệ phí trước bạ</w:t>
            </w:r>
          </w:p>
        </w:tc>
        <w:tc>
          <w:tcPr>
            <w:tcW w:w="1530" w:type="dxa"/>
          </w:tcPr>
          <w:p w:rsidR="00B90005" w:rsidRPr="00473095" w:rsidRDefault="00FD5872"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B90005" w:rsidRPr="00B90005">
              <w:rPr>
                <w:rFonts w:ascii="Times New Roman" w:hAnsi="Times New Roman" w:cs="Times New Roman"/>
                <w:b w:val="0"/>
                <w:iCs/>
                <w:color w:val="222222"/>
                <w:shd w:val="clear" w:color="auto" w:fill="FFFFFF"/>
              </w:rPr>
              <w:t>5/1/2022</w:t>
            </w:r>
          </w:p>
        </w:tc>
        <w:tc>
          <w:tcPr>
            <w:tcW w:w="1530" w:type="dxa"/>
          </w:tcPr>
          <w:p w:rsidR="00B90005" w:rsidRPr="00C757AB"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01/3/2022</w:t>
            </w:r>
          </w:p>
        </w:tc>
      </w:tr>
      <w:tr w:rsidR="00B90005" w:rsidRPr="00B90005" w:rsidTr="0055278E">
        <w:tc>
          <w:tcPr>
            <w:tcW w:w="709" w:type="dxa"/>
            <w:vAlign w:val="center"/>
          </w:tcPr>
          <w:p w:rsidR="00B90005" w:rsidRPr="00A31DEE" w:rsidRDefault="00B90005"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P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 xml:space="preserve">Thông tư </w:t>
            </w:r>
            <w:r>
              <w:rPr>
                <w:rFonts w:ascii="Times New Roman" w:hAnsi="Times New Roman" w:cs="Times New Roman"/>
                <w:b w:val="0"/>
                <w:iCs/>
                <w:color w:val="222222"/>
                <w:shd w:val="clear" w:color="auto" w:fill="FFFFFF"/>
              </w:rPr>
              <w:t>0</w:t>
            </w:r>
            <w:r w:rsidRPr="00B90005">
              <w:rPr>
                <w:rFonts w:ascii="Times New Roman" w:hAnsi="Times New Roman" w:cs="Times New Roman"/>
                <w:b w:val="0"/>
                <w:iCs/>
                <w:color w:val="222222"/>
                <w:shd w:val="clear" w:color="auto" w:fill="FFFFFF"/>
              </w:rPr>
              <w:t>2/2022/TT-BNV</w:t>
            </w:r>
          </w:p>
        </w:tc>
        <w:tc>
          <w:tcPr>
            <w:tcW w:w="180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Nội vụ</w:t>
            </w:r>
          </w:p>
        </w:tc>
        <w:tc>
          <w:tcPr>
            <w:tcW w:w="6570" w:type="dxa"/>
          </w:tcPr>
          <w:p w:rsidR="00B90005" w:rsidRPr="00962B7F"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H</w:t>
            </w:r>
            <w:r w:rsidRPr="00B90005">
              <w:rPr>
                <w:rFonts w:ascii="Times New Roman" w:hAnsi="Times New Roman" w:cs="Times New Roman"/>
                <w:b w:val="0"/>
                <w:iCs/>
                <w:color w:val="222222"/>
                <w:shd w:val="clear" w:color="auto" w:fill="FFFFFF"/>
              </w:rPr>
              <w:t>ướng dẫn thực hiện điều chỉnh mức trợ cấp hằng tháng từ ngày 01 tháng 01 năm 2022 đối với cán bộ xã, phường, thị trấn đã nghỉ việc theo Quyết định số 130-CP ngày 20 tháng 6 năm 1975 của Hội đồng Chính phủ và Quyết định số 111-HĐBT ngày 13 tháng 10 năm 1981 của Hội đồng Bộ trưởng</w:t>
            </w:r>
          </w:p>
        </w:tc>
        <w:tc>
          <w:tcPr>
            <w:tcW w:w="153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29</w:t>
            </w:r>
            <w:r w:rsidRPr="0061410B">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01</w:t>
            </w:r>
            <w:r w:rsidRPr="0061410B">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c>
          <w:tcPr>
            <w:tcW w:w="153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15/3/2022</w:t>
            </w:r>
          </w:p>
        </w:tc>
      </w:tr>
      <w:tr w:rsidR="00B90005" w:rsidRPr="00B90005" w:rsidTr="0055278E">
        <w:tc>
          <w:tcPr>
            <w:tcW w:w="709" w:type="dxa"/>
            <w:vAlign w:val="center"/>
          </w:tcPr>
          <w:p w:rsidR="00B90005" w:rsidRPr="00A31DEE" w:rsidRDefault="00B90005"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Thông tư 28/2021/TT-BLĐTBXH</w:t>
            </w:r>
          </w:p>
        </w:tc>
        <w:tc>
          <w:tcPr>
            <w:tcW w:w="1800" w:type="dxa"/>
          </w:tcPr>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LĐTBXH</w:t>
            </w:r>
          </w:p>
        </w:tc>
        <w:tc>
          <w:tcPr>
            <w:tcW w:w="6570" w:type="dxa"/>
          </w:tcPr>
          <w:p w:rsidR="00B90005" w:rsidRPr="00443DB4"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H</w:t>
            </w:r>
            <w:r w:rsidRPr="00B90005">
              <w:rPr>
                <w:rFonts w:ascii="Times New Roman" w:hAnsi="Times New Roman" w:cs="Times New Roman"/>
                <w:b w:val="0"/>
                <w:iCs/>
                <w:color w:val="222222"/>
                <w:shd w:val="clear" w:color="auto" w:fill="FFFFFF"/>
              </w:rPr>
              <w:t>ướng dẫn Luật An toàn, vệ sinh lao động về chế độ đối với người lao động bị tai nạn lao động, bệnh nghề nghiệp</w:t>
            </w:r>
          </w:p>
        </w:tc>
        <w:tc>
          <w:tcPr>
            <w:tcW w:w="1530" w:type="dxa"/>
          </w:tcPr>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28</w:t>
            </w:r>
            <w:r w:rsidRPr="0061410B">
              <w:rPr>
                <w:rFonts w:ascii="Times New Roman" w:hAnsi="Times New Roman" w:cs="Times New Roman"/>
                <w:b w:val="0"/>
                <w:iCs/>
                <w:color w:val="222222"/>
                <w:shd w:val="clear" w:color="auto" w:fill="FFFFFF"/>
              </w:rPr>
              <w:t>/12/2021</w:t>
            </w:r>
          </w:p>
        </w:tc>
        <w:tc>
          <w:tcPr>
            <w:tcW w:w="1530" w:type="dxa"/>
          </w:tcPr>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01/3/2022</w:t>
            </w:r>
          </w:p>
        </w:tc>
      </w:tr>
      <w:tr w:rsidR="00B90005" w:rsidRPr="00B90005" w:rsidTr="0055278E">
        <w:tc>
          <w:tcPr>
            <w:tcW w:w="709" w:type="dxa"/>
            <w:vAlign w:val="center"/>
          </w:tcPr>
          <w:p w:rsidR="00B90005" w:rsidRPr="00A31DEE" w:rsidRDefault="00B90005"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Pr="00C637C2"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Thông tư 22/2021/TT-BTTTT</w:t>
            </w:r>
          </w:p>
        </w:tc>
        <w:tc>
          <w:tcPr>
            <w:tcW w:w="180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Pr="0047309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Bộ </w:t>
            </w:r>
            <w:r w:rsidRPr="00B90005">
              <w:rPr>
                <w:rFonts w:ascii="Times New Roman" w:hAnsi="Times New Roman" w:cs="Times New Roman"/>
                <w:b w:val="0"/>
                <w:iCs/>
                <w:color w:val="222222"/>
                <w:shd w:val="clear" w:color="auto" w:fill="FFFFFF"/>
              </w:rPr>
              <w:t xml:space="preserve"> </w:t>
            </w:r>
            <w:r w:rsidRPr="00B90005">
              <w:rPr>
                <w:rFonts w:ascii="Times New Roman" w:hAnsi="Times New Roman" w:cs="Times New Roman"/>
                <w:b w:val="0"/>
                <w:iCs/>
                <w:color w:val="222222"/>
                <w:shd w:val="clear" w:color="auto" w:fill="FFFFFF"/>
              </w:rPr>
              <w:t>BTTTT</w:t>
            </w:r>
          </w:p>
        </w:tc>
        <w:tc>
          <w:tcPr>
            <w:tcW w:w="6570" w:type="dxa"/>
          </w:tcPr>
          <w:p w:rsidR="00B90005" w:rsidRPr="00443DB4"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Q</w:t>
            </w:r>
            <w:r w:rsidRPr="00B90005">
              <w:rPr>
                <w:rFonts w:ascii="Times New Roman" w:hAnsi="Times New Roman" w:cs="Times New Roman"/>
                <w:b w:val="0"/>
                <w:iCs/>
                <w:color w:val="222222"/>
                <w:shd w:val="clear" w:color="auto" w:fill="FFFFFF"/>
              </w:rPr>
              <w:t>uy định chi tiết một số điều của Nghị định số 91/2020/NĐ-CP ngày 14 tháng 8 năm 2020 của Chính phủ về chống tin nhắn rác, thư điện tử rác, cuộc gọi rác</w:t>
            </w:r>
          </w:p>
        </w:tc>
        <w:tc>
          <w:tcPr>
            <w:tcW w:w="153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13/12/2021</w:t>
            </w:r>
          </w:p>
        </w:tc>
        <w:tc>
          <w:tcPr>
            <w:tcW w:w="1530" w:type="dxa"/>
          </w:tcPr>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p>
          <w:p w:rsidR="00B90005" w:rsidRDefault="00B90005"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01/3/2022</w:t>
            </w:r>
          </w:p>
        </w:tc>
      </w:tr>
      <w:tr w:rsidR="00FD5872" w:rsidRPr="00FD5872" w:rsidTr="0055278E">
        <w:tc>
          <w:tcPr>
            <w:tcW w:w="709" w:type="dxa"/>
            <w:vAlign w:val="center"/>
          </w:tcPr>
          <w:p w:rsidR="00FD5872" w:rsidRPr="00A31DEE" w:rsidRDefault="00FD5872"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D5872" w:rsidRPr="00FD5872" w:rsidRDefault="00FD5872" w:rsidP="00FD5872">
            <w:pPr>
              <w:pStyle w:val="Heading4"/>
              <w:shd w:val="clear" w:color="auto" w:fill="FFFFFF"/>
              <w:spacing w:before="0" w:after="360" w:line="315" w:lineRule="atLeast"/>
              <w:rPr>
                <w:rFonts w:ascii="Times New Roman" w:hAnsi="Times New Roman" w:cs="Times New Roman"/>
                <w:b w:val="0"/>
                <w:i w:val="0"/>
                <w:color w:val="222222"/>
                <w:szCs w:val="28"/>
                <w:shd w:val="clear" w:color="auto" w:fill="FFFFFF"/>
              </w:rPr>
            </w:pPr>
            <w:r w:rsidRPr="00FD5872">
              <w:rPr>
                <w:rFonts w:ascii="Times New Roman" w:hAnsi="Times New Roman" w:cs="Times New Roman"/>
                <w:b w:val="0"/>
                <w:i w:val="0"/>
                <w:color w:val="222222"/>
                <w:szCs w:val="28"/>
                <w:shd w:val="clear" w:color="auto" w:fill="FFFFFF"/>
              </w:rPr>
              <w:t>Thông tư 43/2021/TT-BGTVT</w:t>
            </w:r>
          </w:p>
        </w:tc>
        <w:tc>
          <w:tcPr>
            <w:tcW w:w="1800" w:type="dxa"/>
          </w:tcPr>
          <w:p w:rsidR="00FD5872" w:rsidRDefault="00FD5872"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GTVT</w:t>
            </w:r>
          </w:p>
        </w:tc>
        <w:tc>
          <w:tcPr>
            <w:tcW w:w="6570" w:type="dxa"/>
          </w:tcPr>
          <w:p w:rsidR="00FD5872" w:rsidRPr="00FD5872" w:rsidRDefault="00FD5872" w:rsidP="00FD5872">
            <w:pPr>
              <w:pStyle w:val="Heading4"/>
              <w:shd w:val="clear" w:color="auto" w:fill="FFFFFF"/>
              <w:spacing w:before="0" w:after="360" w:line="315" w:lineRule="atLeast"/>
              <w:rPr>
                <w:rFonts w:ascii="Times New Roman" w:hAnsi="Times New Roman" w:cs="Times New Roman"/>
                <w:b w:val="0"/>
                <w:i w:val="0"/>
                <w:color w:val="222222"/>
                <w:szCs w:val="28"/>
                <w:shd w:val="clear" w:color="auto" w:fill="FFFFFF"/>
              </w:rPr>
            </w:pPr>
            <w:r w:rsidRPr="00FD5872">
              <w:rPr>
                <w:rFonts w:ascii="Times New Roman" w:hAnsi="Times New Roman" w:cs="Times New Roman"/>
                <w:b w:val="0"/>
                <w:i w:val="0"/>
                <w:color w:val="222222"/>
                <w:szCs w:val="28"/>
                <w:shd w:val="clear" w:color="auto" w:fill="FFFFFF"/>
              </w:rPr>
              <w:t xml:space="preserve">Sửa đổi, bổ sung một số điều của Thông tư số 03/2019/TT-BGTVT ngày 11 tháng 01 năm 2019 của Bộ trưởng Bộ Giao thông vận tải quy định về công tác </w:t>
            </w:r>
            <w:r w:rsidRPr="00FD5872">
              <w:rPr>
                <w:rFonts w:ascii="Times New Roman" w:hAnsi="Times New Roman" w:cs="Times New Roman"/>
                <w:b w:val="0"/>
                <w:i w:val="0"/>
                <w:color w:val="222222"/>
                <w:szCs w:val="28"/>
                <w:shd w:val="clear" w:color="auto" w:fill="FFFFFF"/>
              </w:rPr>
              <w:lastRenderedPageBreak/>
              <w:t>phòng, chống và khắc phục hậu quả thiên tai trong lĩnh vực đường bộ</w:t>
            </w:r>
          </w:p>
        </w:tc>
        <w:tc>
          <w:tcPr>
            <w:tcW w:w="1530" w:type="dxa"/>
          </w:tcPr>
          <w:p w:rsidR="00FD5872" w:rsidRDefault="00FD5872"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lastRenderedPageBreak/>
              <w:t>31/12/2021</w:t>
            </w:r>
          </w:p>
        </w:tc>
        <w:tc>
          <w:tcPr>
            <w:tcW w:w="1530" w:type="dxa"/>
          </w:tcPr>
          <w:p w:rsidR="00FD5872" w:rsidRDefault="00FD5872" w:rsidP="00FD587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01/3/2022</w:t>
            </w:r>
          </w:p>
        </w:tc>
      </w:tr>
      <w:tr w:rsidR="00FD5872" w:rsidRPr="00FD5872" w:rsidTr="0055278E">
        <w:tc>
          <w:tcPr>
            <w:tcW w:w="709" w:type="dxa"/>
            <w:vAlign w:val="center"/>
          </w:tcPr>
          <w:p w:rsidR="00FD5872" w:rsidRPr="00A31DEE" w:rsidRDefault="00FD5872"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D5872" w:rsidRPr="00FD5872" w:rsidRDefault="00FD5872" w:rsidP="00FD5872">
            <w:pPr>
              <w:pStyle w:val="Heading4"/>
              <w:shd w:val="clear" w:color="auto" w:fill="FFFFFF"/>
              <w:spacing w:before="0" w:after="360" w:line="315" w:lineRule="atLeast"/>
              <w:outlineLvl w:val="3"/>
              <w:rPr>
                <w:rFonts w:ascii="Times New Roman" w:hAnsi="Times New Roman" w:cs="Times New Roman"/>
                <w:b w:val="0"/>
                <w:i w:val="0"/>
                <w:color w:val="222222"/>
                <w:szCs w:val="28"/>
                <w:shd w:val="clear" w:color="auto" w:fill="FFFFFF"/>
              </w:rPr>
            </w:pPr>
            <w:r w:rsidRPr="00FD5872">
              <w:rPr>
                <w:rFonts w:ascii="Times New Roman" w:hAnsi="Times New Roman" w:cs="Times New Roman"/>
                <w:b w:val="0"/>
                <w:i w:val="0"/>
                <w:color w:val="222222"/>
                <w:szCs w:val="28"/>
                <w:shd w:val="clear" w:color="auto" w:fill="FFFFFF"/>
              </w:rPr>
              <w:t xml:space="preserve">Thông tư </w:t>
            </w:r>
            <w:r w:rsidRPr="00FD5872">
              <w:rPr>
                <w:rFonts w:ascii="Times New Roman" w:hAnsi="Times New Roman" w:cs="Times New Roman"/>
                <w:b w:val="0"/>
                <w:i w:val="0"/>
                <w:color w:val="222222"/>
                <w:szCs w:val="28"/>
                <w:shd w:val="clear" w:color="auto" w:fill="FFFFFF"/>
              </w:rPr>
              <w:t xml:space="preserve">sô </w:t>
            </w:r>
            <w:r w:rsidRPr="00FD5872">
              <w:rPr>
                <w:rFonts w:ascii="Times New Roman" w:hAnsi="Times New Roman" w:cs="Times New Roman"/>
                <w:b w:val="0"/>
                <w:i w:val="0"/>
                <w:color w:val="222222"/>
                <w:szCs w:val="28"/>
                <w:shd w:val="clear" w:color="auto" w:fill="FFFFFF"/>
              </w:rPr>
              <w:t>03/2022/TT-BCT</w:t>
            </w:r>
          </w:p>
        </w:tc>
        <w:tc>
          <w:tcPr>
            <w:tcW w:w="1800" w:type="dxa"/>
          </w:tcPr>
          <w:p w:rsidR="00FD5872" w:rsidRDefault="00FD5872" w:rsidP="00FD587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Công thương</w:t>
            </w:r>
          </w:p>
        </w:tc>
        <w:tc>
          <w:tcPr>
            <w:tcW w:w="6570" w:type="dxa"/>
          </w:tcPr>
          <w:p w:rsidR="00FD5872" w:rsidRPr="00FD5872" w:rsidRDefault="00FD5872" w:rsidP="00FD5872">
            <w:pPr>
              <w:pStyle w:val="Heading4"/>
              <w:shd w:val="clear" w:color="auto" w:fill="FFFFFF"/>
              <w:spacing w:before="0" w:after="360" w:line="315" w:lineRule="atLeast"/>
              <w:outlineLvl w:val="3"/>
              <w:rPr>
                <w:rFonts w:ascii="Times New Roman" w:hAnsi="Times New Roman" w:cs="Times New Roman"/>
                <w:b w:val="0"/>
                <w:i w:val="0"/>
                <w:color w:val="222222"/>
                <w:szCs w:val="28"/>
                <w:shd w:val="clear" w:color="auto" w:fill="FFFFFF"/>
              </w:rPr>
            </w:pPr>
            <w:r w:rsidRPr="00FD5872">
              <w:rPr>
                <w:rFonts w:ascii="Times New Roman" w:hAnsi="Times New Roman" w:cs="Times New Roman"/>
                <w:b w:val="0"/>
                <w:i w:val="0"/>
                <w:color w:val="222222"/>
                <w:szCs w:val="28"/>
                <w:shd w:val="clear" w:color="auto" w:fill="FFFFFF"/>
              </w:rPr>
              <w:t>Quy định về việc tạm ngừng kinh doanh tạm nhập, tái xuất mặt hàng khẩu trang y tế, găng tay y tế và bộ trang phục phòng, chống dịch</w:t>
            </w:r>
          </w:p>
        </w:tc>
        <w:tc>
          <w:tcPr>
            <w:tcW w:w="1530" w:type="dxa"/>
          </w:tcPr>
          <w:p w:rsidR="00FD5872" w:rsidRDefault="00FD5872"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28/01/2022</w:t>
            </w:r>
          </w:p>
        </w:tc>
        <w:tc>
          <w:tcPr>
            <w:tcW w:w="1530" w:type="dxa"/>
          </w:tcPr>
          <w:p w:rsidR="00FD5872" w:rsidRDefault="00FD5872" w:rsidP="00FD587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15/3/2022</w:t>
            </w:r>
          </w:p>
        </w:tc>
      </w:tr>
      <w:tr w:rsidR="00FD5872" w:rsidRPr="00FD5872" w:rsidTr="0055278E">
        <w:tc>
          <w:tcPr>
            <w:tcW w:w="709" w:type="dxa"/>
            <w:vAlign w:val="center"/>
          </w:tcPr>
          <w:p w:rsidR="00FD5872" w:rsidRPr="00A31DEE" w:rsidRDefault="00FD5872" w:rsidP="00B9000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FD5872" w:rsidRPr="00FD5872" w:rsidRDefault="00FD5872" w:rsidP="00FD5872">
            <w:pPr>
              <w:pStyle w:val="Heading4"/>
              <w:shd w:val="clear" w:color="auto" w:fill="FFFFFF"/>
              <w:spacing w:before="0" w:after="360" w:line="315" w:lineRule="atLeast"/>
              <w:outlineLvl w:val="3"/>
              <w:rPr>
                <w:rFonts w:ascii="Times New Roman" w:hAnsi="Times New Roman" w:cs="Times New Roman"/>
                <w:b w:val="0"/>
                <w:i w:val="0"/>
                <w:color w:val="222222"/>
                <w:szCs w:val="28"/>
                <w:shd w:val="clear" w:color="auto" w:fill="FFFFFF"/>
              </w:rPr>
            </w:pPr>
            <w:r w:rsidRPr="00FD5872">
              <w:rPr>
                <w:rFonts w:ascii="Times New Roman" w:hAnsi="Times New Roman" w:cs="Times New Roman"/>
                <w:b w:val="0"/>
                <w:i w:val="0"/>
                <w:color w:val="222222"/>
                <w:szCs w:val="28"/>
                <w:shd w:val="clear" w:color="auto" w:fill="FFFFFF"/>
              </w:rPr>
              <w:t>Thông tư 45/2021/TT-BGTVT</w:t>
            </w:r>
          </w:p>
        </w:tc>
        <w:tc>
          <w:tcPr>
            <w:tcW w:w="1800" w:type="dxa"/>
          </w:tcPr>
          <w:p w:rsidR="00FD5872" w:rsidRDefault="00FD5872" w:rsidP="00FD587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GTVT</w:t>
            </w:r>
          </w:p>
        </w:tc>
        <w:tc>
          <w:tcPr>
            <w:tcW w:w="6570" w:type="dxa"/>
          </w:tcPr>
          <w:p w:rsidR="00FD5872" w:rsidRPr="00FD5872" w:rsidRDefault="00FD5872" w:rsidP="00FD5872">
            <w:pPr>
              <w:pStyle w:val="Heading4"/>
              <w:shd w:val="clear" w:color="auto" w:fill="FFFFFF"/>
              <w:spacing w:before="0" w:after="360" w:line="315" w:lineRule="atLeast"/>
              <w:outlineLvl w:val="3"/>
              <w:rPr>
                <w:rFonts w:ascii="Times New Roman" w:hAnsi="Times New Roman" w:cs="Times New Roman"/>
                <w:b w:val="0"/>
                <w:color w:val="222222"/>
                <w:szCs w:val="28"/>
                <w:shd w:val="clear" w:color="auto" w:fill="FFFFFF"/>
              </w:rPr>
            </w:pPr>
            <w:r w:rsidRPr="00FD5872">
              <w:rPr>
                <w:rFonts w:ascii="Times New Roman" w:hAnsi="Times New Roman" w:cs="Times New Roman"/>
                <w:b w:val="0"/>
                <w:i w:val="0"/>
                <w:color w:val="222222"/>
                <w:szCs w:val="28"/>
                <w:shd w:val="clear" w:color="auto" w:fill="FFFFFF"/>
              </w:rPr>
              <w:t>Quy định về hoạt động trạm thu phí đường bộ</w:t>
            </w:r>
          </w:p>
        </w:tc>
        <w:tc>
          <w:tcPr>
            <w:tcW w:w="1530" w:type="dxa"/>
          </w:tcPr>
          <w:p w:rsidR="00FD5872" w:rsidRDefault="00FD5872" w:rsidP="00B9000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31/12/2021</w:t>
            </w:r>
          </w:p>
        </w:tc>
        <w:tc>
          <w:tcPr>
            <w:tcW w:w="1530" w:type="dxa"/>
          </w:tcPr>
          <w:p w:rsidR="00FD5872" w:rsidRDefault="00FD5872" w:rsidP="00FD587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31/3/2022</w:t>
            </w:r>
          </w:p>
        </w:tc>
      </w:tr>
    </w:tbl>
    <w:p w:rsidR="0013578E" w:rsidRPr="00FD5872" w:rsidRDefault="0013578E" w:rsidP="00335176">
      <w:pPr>
        <w:spacing w:after="0" w:line="240" w:lineRule="auto"/>
        <w:jc w:val="both"/>
        <w:rPr>
          <w:rFonts w:eastAsiaTheme="majorEastAsia"/>
          <w:bCs/>
          <w:iCs/>
          <w:color w:val="222222"/>
          <w:szCs w:val="28"/>
          <w:shd w:val="clear" w:color="auto" w:fill="FFFFFF"/>
        </w:rPr>
      </w:pPr>
    </w:p>
    <w:sectPr w:rsidR="0013578E" w:rsidRPr="00FD5872" w:rsidSect="00455DCE">
      <w:footerReference w:type="default" r:id="rId10"/>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34" w:rsidRDefault="00105A34" w:rsidP="004478CE">
      <w:pPr>
        <w:spacing w:after="0" w:line="240" w:lineRule="auto"/>
      </w:pPr>
      <w:r>
        <w:separator/>
      </w:r>
    </w:p>
  </w:endnote>
  <w:endnote w:type="continuationSeparator" w:id="0">
    <w:p w:rsidR="00105A34" w:rsidRDefault="00105A34"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34" w:rsidRDefault="00105A34" w:rsidP="004478CE">
      <w:pPr>
        <w:spacing w:after="0" w:line="240" w:lineRule="auto"/>
      </w:pPr>
      <w:r>
        <w:separator/>
      </w:r>
    </w:p>
  </w:footnote>
  <w:footnote w:type="continuationSeparator" w:id="0">
    <w:p w:rsidR="00105A34" w:rsidRDefault="00105A34"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05A34"/>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9E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6A72"/>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1D54"/>
    <w:rsid w:val="006A23BF"/>
    <w:rsid w:val="006A3E8D"/>
    <w:rsid w:val="006A424B"/>
    <w:rsid w:val="006A4950"/>
    <w:rsid w:val="006A5B11"/>
    <w:rsid w:val="006A63D9"/>
    <w:rsid w:val="006B065D"/>
    <w:rsid w:val="006B0D0F"/>
    <w:rsid w:val="006B10FF"/>
    <w:rsid w:val="006B211D"/>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336"/>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0C8E"/>
    <w:rsid w:val="00B82398"/>
    <w:rsid w:val="00B838C2"/>
    <w:rsid w:val="00B83DA3"/>
    <w:rsid w:val="00B90005"/>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053"/>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6DE5"/>
    <w:rsid w:val="00F87C4A"/>
    <w:rsid w:val="00F87FF3"/>
    <w:rsid w:val="00F9048A"/>
    <w:rsid w:val="00F90576"/>
    <w:rsid w:val="00F93C83"/>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872"/>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4783923">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69004063">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576176">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rangtinphapluat.com/blog/tong-hop-van-ban-luat/doanh-nghiep/luat-ho-tro-doanh-nghiep-nho-va-vua-2017/"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242E3-2495-4BFE-867C-0CBFB4D72679}">
  <ds:schemaRefs>
    <ds:schemaRef ds:uri="http://schemas.openxmlformats.org/officeDocument/2006/bibliography"/>
  </ds:schemaRefs>
</ds:datastoreItem>
</file>

<file path=customXml/itemProps2.xml><?xml version="1.0" encoding="utf-8"?>
<ds:datastoreItem xmlns:ds="http://schemas.openxmlformats.org/officeDocument/2006/customXml" ds:itemID="{EAB3DD8A-39FC-4A4E-8481-B62844A7C1B2}"/>
</file>

<file path=customXml/itemProps3.xml><?xml version="1.0" encoding="utf-8"?>
<ds:datastoreItem xmlns:ds="http://schemas.openxmlformats.org/officeDocument/2006/customXml" ds:itemID="{5005B3FC-EE45-4632-B0FE-6AA56D5A076A}"/>
</file>

<file path=customXml/itemProps4.xml><?xml version="1.0" encoding="utf-8"?>
<ds:datastoreItem xmlns:ds="http://schemas.openxmlformats.org/officeDocument/2006/customXml" ds:itemID="{6B6BA8D0-8414-4175-B477-EE822B856B6E}"/>
</file>

<file path=docProps/app.xml><?xml version="1.0" encoding="utf-8"?>
<Properties xmlns="http://schemas.openxmlformats.org/officeDocument/2006/extended-properties" xmlns:vt="http://schemas.openxmlformats.org/officeDocument/2006/docPropsVTypes">
  <Template>Normal</Template>
  <TotalTime>34</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3</cp:revision>
  <dcterms:created xsi:type="dcterms:W3CDTF">2022-02-28T12:21:00Z</dcterms:created>
  <dcterms:modified xsi:type="dcterms:W3CDTF">2022-02-28T12:56:00Z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